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microct-ana-unibe-ch/microvasculature-manuscript@5800dc8</w:t>
        </w:r>
      </w:hyperlink>
      <w:r>
        <w:t xml:space="preserve"> </w:t>
      </w:r>
      <w:r>
        <w:t xml:space="preserve">on December 4, 2024.</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hyperlink w:anchor="ref-nC0ZZVgL">
        <w:r>
          <w:rPr>
            <w:rStyle w:val="Hyperlink"/>
            <w:vertAlign w:val="superscript"/>
          </w:rPr>
          <w:t xml:space="preserve">33</w:t>
        </w:r>
      </w:hyperlink>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the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hyperlink w:anchor="ref-1ppOkyPO">
        <w:r>
          <w:rPr>
            <w:rStyle w:val="Hyperlink"/>
            <w:vertAlign w:val="superscript"/>
          </w:rPr>
          <w:t xml:space="preserve">34</w:t>
        </w:r>
      </w:hyperlink>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microtomography scanner.</w:t>
      </w:r>
      <w:r>
        <w:t xml:space="preserve"> </w:t>
      </w:r>
      <w:r>
        <w:t xml:space="preserve">An overview on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35</w:t>
        </w:r>
      </w:hyperlink>
      <w:r>
        <w:rPr>
          <w:vertAlign w:val="superscript"/>
        </w:rPr>
        <w:t xml:space="preserve">,</w:t>
      </w:r>
      <w:hyperlink w:anchor="ref-ijqzbOI6">
        <w:r>
          <w:rPr>
            <w:rStyle w:val="Hyperlink"/>
            <w:vertAlign w:val="superscript"/>
          </w:rPr>
          <w:t xml:space="preserve">36</w:t>
        </w:r>
      </w:hyperlink>
      <w:r>
        <w:t xml:space="preserve">.</w:t>
      </w:r>
      <w:r>
        <w:t xml:space="preserve"> </w:t>
      </w:r>
      <w:r>
        <w:t xml:space="preserve">Heparinized animals were deeply anesthetized with a mixture of fentanyl (0.05 mg/kg), midazolam (5 mg/kg), and medetomidin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hyperlink w:anchor="ref-ijqzbOI6">
        <w:r>
          <w:rPr>
            <w:rStyle w:val="Hyperlink"/>
            <w:vertAlign w:val="superscript"/>
          </w:rPr>
          <w:t xml:space="preserve">36</w:t>
        </w:r>
      </w:hyperlink>
      <w:r>
        <w:rPr>
          <w:vertAlign w:val="superscript"/>
        </w:rPr>
        <w:t xml:space="preserve">,</w:t>
      </w:r>
      <w:hyperlink w:anchor="ref-TYAmre95">
        <w:r>
          <w:rPr>
            <w:rStyle w:val="Hyperlink"/>
            <w:vertAlign w:val="superscript"/>
          </w:rPr>
          <w:t xml:space="preserve">37</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20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hyperlink w:anchor="ref-iM9i6gkJ">
        <w:r>
          <w:rPr>
            <w:rStyle w:val="Hyperlink"/>
            <w:vertAlign w:val="superscript"/>
          </w:rPr>
          <w:t xml:space="preserve">38</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39</w:t>
        </w:r>
      </w:hyperlink>
      <w:r>
        <w:rPr>
          <w:vertAlign w:val="superscript"/>
        </w:rPr>
        <w:t xml:space="preserve">,</w:t>
      </w:r>
      <w:hyperlink w:anchor="ref-16lhxZOpa">
        <w:r>
          <w:rPr>
            <w:rStyle w:val="Hyperlink"/>
            <w:vertAlign w:val="superscript"/>
          </w:rPr>
          <w:t xml:space="preserve">40</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12" name="Picture"/>
            <a:graphic>
              <a:graphicData uri="http://schemas.openxmlformats.org/drawingml/2006/picture">
                <pic:pic>
                  <pic:nvPicPr>
                    <pic:cNvPr descr="images/Fig3_tumor%20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 (0.5 mg/kg)),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20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22" name="Picture"/>
            <a:graphic>
              <a:graphicData uri="http://schemas.openxmlformats.org/drawingml/2006/picture">
                <pic:pic>
                  <pic:nvPicPr>
                    <pic:cNvPr descr="images/Fig5_Vreni%20jaw%20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It results in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so-called dual-energy scanning.</w:t>
      </w:r>
      <w:r>
        <w:t xml:space="preserve"> </w:t>
      </w:r>
      <w:r>
        <w:t xml:space="preserve">It has been demonstrated previously that microscopic dual-energy CT imaging (microDECT) using commercial lab-based microCT setups can achieve a spectral separation of two or three materials at micron resolution</w:t>
      </w:r>
      <w:hyperlink w:anchor="ref-191glo5Hi">
        <w:r>
          <w:rPr>
            <w:rStyle w:val="Hyperlink"/>
            <w:vertAlign w:val="superscript"/>
          </w:rPr>
          <w:t xml:space="preserve">43</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43</w:t>
        </w:r>
      </w:hyperlink>
      <w:r>
        <w:rPr>
          <w:vertAlign w:val="superscript"/>
        </w:rPr>
        <w:t xml:space="preserve">–</w:t>
      </w:r>
      <w:hyperlink w:anchor="ref-oRhGUhqB">
        <w:r>
          <w:rPr>
            <w:rStyle w:val="Hyperlink"/>
            <w:vertAlign w:val="superscript"/>
          </w:rPr>
          <w:t xml:space="preserve">45</w:t>
        </w:r>
      </w:hyperlink>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combination of the x-ray source were 50 kV/120 uA and 90 kV/100 uA (acceleration voltage/source current).</w:t>
      </w:r>
      <w:r>
        <w:t xml:space="preserve"> </w:t>
      </w:r>
      <w:r>
        <w:t xml:space="preserve">Projection images were recorded over a sample rotation of 360°, with one projection acquired at every 0.1° and 7 projections being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46</w:t>
        </w:r>
      </w:hyperlink>
      <w:r>
        <w:rPr>
          <w:vertAlign w:val="superscript"/>
        </w:rPr>
        <w:t xml:space="preserve">–</w:t>
      </w:r>
      <w:hyperlink w:anchor="ref-16mB4VUpP">
        <w:r>
          <w:rPr>
            <w:rStyle w:val="Hyperlink"/>
            <w:vertAlign w:val="superscript"/>
          </w:rPr>
          <w:t xml:space="preserve">49</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38</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38</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can assess vascularization and bone growth directly in one scan (Fig.</w:t>
      </w:r>
      <w:r>
        <w:t xml:space="preserve"> </w:t>
      </w:r>
      <w:hyperlink w:anchor="fig:6">
        <w:r>
          <w:rPr>
            <w:rStyle w:val="Hyperlink"/>
          </w:rPr>
          <w:t xml:space="preserve">6</w:t>
        </w:r>
      </w:hyperlink>
      <w:r>
        <w:t xml:space="preserve">).</w:t>
      </w:r>
      <w:r>
        <w:t xml:space="preserve"> </w:t>
      </w:r>
      <w:r>
        <w:t xml:space="preserve">This approach does not always yield optimal results tough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method involves conducting two scans sequentially without removing the sample from the scanner.</w:t>
      </w:r>
      <w:r>
        <w:t xml:space="preserve"> </w:t>
      </w:r>
      <w:r>
        <w:t xml:space="preserve">This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50</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in 3D within the same sample, and be followed up with a histological examination if desired</w:t>
      </w:r>
      <w:hyperlink w:anchor="ref-15Cb0RCtH">
        <w:r>
          <w:rPr>
            <w:rStyle w:val="Hyperlink"/>
            <w:vertAlign w:val="superscript"/>
          </w:rPr>
          <w:t xml:space="preserve">51</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41</w:t>
        </w:r>
      </w:hyperlink>
      <w:r>
        <w:rPr>
          <w:vertAlign w:val="superscript"/>
        </w:rPr>
        <w:t xml:space="preserve">,</w:t>
      </w:r>
      <w:hyperlink w:anchor="ref-1AEVcopFo">
        <w:r>
          <w:rPr>
            <w:rStyle w:val="Hyperlink"/>
            <w:vertAlign w:val="superscript"/>
          </w:rPr>
          <w:t xml:space="preserve">42</w:t>
        </w:r>
      </w:hyperlink>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However,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must be reproducible and controlled.</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35</w:t>
        </w:r>
      </w:hyperlink>
      <w:r>
        <w:rPr>
          <w:vertAlign w:val="superscript"/>
        </w:rPr>
        <w:t xml:space="preserve">–</w:t>
      </w:r>
      <w:hyperlink w:anchor="ref-iM9i6gkJ">
        <w:r>
          <w:rPr>
            <w:rStyle w:val="Hyperlink"/>
            <w:vertAlign w:val="superscript"/>
          </w:rPr>
          <w:t xml:space="preserve">38</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52</w:t>
        </w:r>
      </w:hyperlink>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analysed during the current study are available from the corresponding author on reasonable request.</w:t>
      </w:r>
    </w:p>
    <w:bookmarkEnd w:id="149"/>
    <w:bookmarkStart w:id="254" w:name="references"/>
    <w:p>
      <w:pPr>
        <w:pStyle w:val="Heading2"/>
      </w:pPr>
      <w:r>
        <w:t xml:space="preserve">References</w:t>
      </w:r>
    </w:p>
    <w:bookmarkStart w:id="253" w:name="refs"/>
    <w:bookmarkStart w:id="151"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50">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51"/>
    <w:bookmarkStart w:id="153"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52">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53"/>
    <w:bookmarkStart w:id="155" w:name="ref-1FaKEBtU8"/>
    <w:p>
      <w:pPr>
        <w:pStyle w:val="Bibliography"/>
      </w:pPr>
      <w:r>
        <w:t xml:space="preserve">3.</w:t>
      </w:r>
      <w:r>
        <w:t xml:space="preserve"> </w:t>
      </w:r>
      <w:r>
        <w:t xml:space="preserve">	</w:t>
      </w:r>
      <w:r>
        <w:t xml:space="preserve">Carulli, C., Innocenti, M. &amp; Brandi, M. L.</w:t>
      </w:r>
      <w:r>
        <w:t xml:space="preserve"> </w:t>
      </w:r>
      <w:hyperlink r:id="rId154">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55"/>
    <w:bookmarkStart w:id="157"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6">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7"/>
    <w:bookmarkStart w:id="159" w:name="ref-Vu36g0cK"/>
    <w:p>
      <w:pPr>
        <w:pStyle w:val="Bibliography"/>
      </w:pPr>
      <w:r>
        <w:t xml:space="preserve">5.</w:t>
      </w:r>
      <w:r>
        <w:t xml:space="preserve"> </w:t>
      </w:r>
      <w:r>
        <w:t xml:space="preserve">	</w:t>
      </w:r>
      <w:r>
        <w:t xml:space="preserve">Ren, Y., Senarathna, J., Grayson, W. L. &amp; Pathak, A. P.</w:t>
      </w:r>
      <w:r>
        <w:t xml:space="preserve"> </w:t>
      </w:r>
      <w:hyperlink r:id="rId158">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9"/>
    <w:bookmarkStart w:id="161"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60">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61"/>
    <w:bookmarkStart w:id="163"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62">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63"/>
    <w:bookmarkStart w:id="165"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64">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65"/>
    <w:bookmarkStart w:id="167" w:name="ref-33Vq8bQx"/>
    <w:p>
      <w:pPr>
        <w:pStyle w:val="Bibliography"/>
      </w:pPr>
      <w:r>
        <w:t xml:space="preserve">9.</w:t>
      </w:r>
      <w:r>
        <w:t xml:space="preserve"> </w:t>
      </w:r>
      <w:r>
        <w:t xml:space="preserve">	</w:t>
      </w:r>
      <w:r>
        <w:t xml:space="preserve">Lovett, M., Lee, K., Edwards, A. &amp; Kaplan, D. L.</w:t>
      </w:r>
      <w:r>
        <w:t xml:space="preserve"> </w:t>
      </w:r>
      <w:hyperlink r:id="rId166">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7"/>
    <w:bookmarkStart w:id="169"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8">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9"/>
    <w:bookmarkStart w:id="171"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70">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71"/>
    <w:bookmarkStart w:id="173"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72">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73"/>
    <w:bookmarkStart w:id="175"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74">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75"/>
    <w:bookmarkStart w:id="177"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6">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7"/>
    <w:bookmarkStart w:id="179" w:name="ref-1FUMXJVtA"/>
    <w:p>
      <w:pPr>
        <w:pStyle w:val="Bibliography"/>
      </w:pPr>
      <w:r>
        <w:t xml:space="preserve">15.</w:t>
      </w:r>
      <w:r>
        <w:t xml:space="preserve"> </w:t>
      </w:r>
      <w:r>
        <w:t xml:space="preserve">	</w:t>
      </w:r>
      <w:r>
        <w:t xml:space="preserve">Mercado-Pagán, Á. E., Stahl, A. M., Shanjani, Y. &amp; Yang, Y.</w:t>
      </w:r>
      <w:r>
        <w:t xml:space="preserve"> </w:t>
      </w:r>
      <w:hyperlink r:id="rId178">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9"/>
    <w:bookmarkStart w:id="181" w:name="ref-KjvwGWK2"/>
    <w:p>
      <w:pPr>
        <w:pStyle w:val="Bibliography"/>
      </w:pPr>
      <w:r>
        <w:t xml:space="preserve">16.</w:t>
      </w:r>
      <w:r>
        <w:t xml:space="preserve"> </w:t>
      </w:r>
      <w:r>
        <w:t xml:space="preserve">	</w:t>
      </w:r>
      <w:r>
        <w:t xml:space="preserve">Harrison, K. D. &amp; Cooper, D. M. L.</w:t>
      </w:r>
      <w:r>
        <w:t xml:space="preserve"> </w:t>
      </w:r>
      <w:hyperlink r:id="rId180">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81"/>
    <w:bookmarkStart w:id="183"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82">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83"/>
    <w:bookmarkStart w:id="185"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84">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85"/>
    <w:bookmarkStart w:id="187"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6">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7"/>
    <w:bookmarkStart w:id="189" w:name="ref-DWiXWNoA"/>
    <w:p>
      <w:pPr>
        <w:pStyle w:val="Bibliography"/>
      </w:pPr>
      <w:r>
        <w:t xml:space="preserve">20.</w:t>
      </w:r>
      <w:r>
        <w:t xml:space="preserve"> </w:t>
      </w:r>
      <w:r>
        <w:t xml:space="preserve">	</w:t>
      </w:r>
      <w:r>
        <w:t xml:space="preserve">Krucker, T., Lang, A. &amp; Meyer, E. P.</w:t>
      </w:r>
      <w:r>
        <w:t xml:space="preserve"> </w:t>
      </w:r>
      <w:hyperlink r:id="rId188">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9"/>
    <w:bookmarkStart w:id="191"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90">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91"/>
    <w:bookmarkStart w:id="193" w:name="ref-Ror9Uhfa"/>
    <w:p>
      <w:pPr>
        <w:pStyle w:val="Bibliography"/>
      </w:pPr>
      <w:r>
        <w:t xml:space="preserve">22.</w:t>
      </w:r>
      <w:r>
        <w:t xml:space="preserve"> </w:t>
      </w:r>
      <w:r>
        <w:t xml:space="preserve">	</w:t>
      </w:r>
      <w:r>
        <w:t xml:space="preserve">Leyssens, L., Pestiaux, C. &amp; Kerckhofs, G.</w:t>
      </w:r>
      <w:r>
        <w:t xml:space="preserve"> </w:t>
      </w:r>
      <w:hyperlink r:id="rId192">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93"/>
    <w:bookmarkStart w:id="195"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94">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95"/>
    <w:bookmarkStart w:id="197"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6">
        <w:r>
          <w:rPr>
            <w:rStyle w:val="Hyperlink"/>
          </w:rPr>
          <w:t xml:space="preserve">10.1007/978-1-4939-3999-2_2</w:t>
        </w:r>
      </w:hyperlink>
      <w:r>
        <w:t xml:space="preserve">.</w:t>
      </w:r>
    </w:p>
    <w:bookmarkEnd w:id="197"/>
    <w:bookmarkStart w:id="199"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8">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9"/>
    <w:bookmarkStart w:id="201"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200">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201"/>
    <w:bookmarkStart w:id="203" w:name="ref-rCXuqa0O"/>
    <w:p>
      <w:pPr>
        <w:pStyle w:val="Bibliography"/>
      </w:pPr>
      <w:r>
        <w:t xml:space="preserve">27.</w:t>
      </w:r>
      <w:r>
        <w:t xml:space="preserve"> </w:t>
      </w:r>
      <w:r>
        <w:t xml:space="preserve">	</w:t>
      </w:r>
      <w:r>
        <w:t xml:space="preserve">Raphel, J., Holodniy, M., Goodman, S. B. &amp; Heilshorn, S. C.</w:t>
      </w:r>
      <w:r>
        <w:t xml:space="preserve"> </w:t>
      </w:r>
      <w:hyperlink r:id="rId202">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203"/>
    <w:bookmarkStart w:id="204"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204"/>
    <w:bookmarkStart w:id="206"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205">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6"/>
    <w:bookmarkStart w:id="208" w:name="ref-Siy9vGW7"/>
    <w:p>
      <w:pPr>
        <w:pStyle w:val="Bibliography"/>
      </w:pPr>
      <w:r>
        <w:t xml:space="preserve">30.</w:t>
      </w:r>
      <w:r>
        <w:t xml:space="preserve"> </w:t>
      </w:r>
      <w:r>
        <w:t xml:space="preserve">	</w:t>
      </w:r>
      <w:r>
        <w:t xml:space="preserve">Wang, S., Liu, Y., Fang, D. &amp; Shi, S.</w:t>
      </w:r>
      <w:r>
        <w:t xml:space="preserve"> </w:t>
      </w:r>
      <w:hyperlink r:id="rId207">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8"/>
    <w:bookmarkStart w:id="210" w:name="ref-i45b7Cmp"/>
    <w:p>
      <w:pPr>
        <w:pStyle w:val="Bibliography"/>
      </w:pPr>
      <w:r>
        <w:t xml:space="preserve">31.</w:t>
      </w:r>
      <w:r>
        <w:t xml:space="preserve"> </w:t>
      </w:r>
      <w:r>
        <w:t xml:space="preserve">	</w:t>
      </w:r>
      <w:r>
        <w:rPr>
          <w:iCs/>
          <w:i/>
        </w:rPr>
        <w:t xml:space="preserve">et al.</w:t>
      </w:r>
      <w:r>
        <w:t xml:space="preserve"> </w:t>
      </w:r>
      <w:hyperlink r:id="rId209">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10"/>
    <w:bookmarkStart w:id="212"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11">
        <w:r>
          <w:rPr>
            <w:rStyle w:val="Hyperlink"/>
          </w:rPr>
          <w:t xml:space="preserve">10.1201/b11356-37</w:t>
        </w:r>
      </w:hyperlink>
      <w:r>
        <w:t xml:space="preserve">.</w:t>
      </w:r>
    </w:p>
    <w:bookmarkEnd w:id="212"/>
    <w:bookmarkStart w:id="214"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13">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14"/>
    <w:bookmarkStart w:id="216" w:name="ref-1ppOkyPO"/>
    <w:p>
      <w:pPr>
        <w:pStyle w:val="Bibliography"/>
      </w:pPr>
      <w:r>
        <w:t xml:space="preserve">34.</w:t>
      </w:r>
      <w:r>
        <w:t xml:space="preserve"> </w:t>
      </w:r>
      <w:r>
        <w:t xml:space="preserve">	</w:t>
      </w:r>
      <w:r>
        <w:t xml:space="preserve">Percie du Sert, N.</w:t>
      </w:r>
      <w:r>
        <w:t xml:space="preserve"> </w:t>
      </w:r>
      <w:r>
        <w:rPr>
          <w:iCs/>
          <w:i/>
        </w:rPr>
        <w:t xml:space="preserve">et al.</w:t>
      </w:r>
      <w:r>
        <w:t xml:space="preserve"> </w:t>
      </w:r>
      <w:hyperlink r:id="rId215">
        <w:r>
          <w:rPr>
            <w:rStyle w:val="Hyperlink"/>
          </w:rPr>
          <w:t xml:space="preserve">Reporting animal research: Explanation and elaboration for the ARRIVE guidelines 2.0</w:t>
        </w:r>
      </w:hyperlink>
      <w:r>
        <w:t xml:space="preserve">.</w:t>
      </w:r>
      <w:r>
        <w:t xml:space="preserve"> </w:t>
      </w:r>
      <w:r>
        <w:rPr>
          <w:iCs/>
          <w:i/>
        </w:rPr>
        <w:t xml:space="preserve">PLoS Biol</w:t>
      </w:r>
      <w:r>
        <w:t xml:space="preserve"> </w:t>
      </w:r>
      <w:r>
        <w:rPr>
          <w:bCs/>
          <w:b/>
        </w:rPr>
        <w:t xml:space="preserve">18</w:t>
      </w:r>
      <w:r>
        <w:t xml:space="preserve">, e3000411 (2020).</w:t>
      </w:r>
    </w:p>
    <w:bookmarkEnd w:id="216"/>
    <w:bookmarkStart w:id="218" w:name="ref-s9aC9H1e"/>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7">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8"/>
    <w:bookmarkStart w:id="220" w:name="ref-ijqzbOI6"/>
    <w:p>
      <w:pPr>
        <w:pStyle w:val="Bibliography"/>
      </w:pPr>
      <w:r>
        <w:t xml:space="preserve">36.</w:t>
      </w:r>
      <w:r>
        <w:t xml:space="preserve"> </w:t>
      </w:r>
      <w:r>
        <w:t xml:space="preserve">	</w:t>
      </w:r>
      <w:r>
        <w:t xml:space="preserve">Hlushchuk, R.</w:t>
      </w:r>
      <w:r>
        <w:t xml:space="preserve"> </w:t>
      </w:r>
      <w:r>
        <w:rPr>
          <w:iCs/>
          <w:i/>
        </w:rPr>
        <w:t xml:space="preserve">et al.</w:t>
      </w:r>
      <w:r>
        <w:t xml:space="preserve"> </w:t>
      </w:r>
      <w:hyperlink r:id="rId219">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20"/>
    <w:bookmarkStart w:id="222" w:name="ref-TYAmre95"/>
    <w:p>
      <w:pPr>
        <w:pStyle w:val="Bibliography"/>
      </w:pPr>
      <w:r>
        <w:t xml:space="preserve">37.</w:t>
      </w:r>
      <w:r>
        <w:t xml:space="preserve"> </w:t>
      </w:r>
      <w:r>
        <w:t xml:space="preserve">	</w:t>
      </w:r>
      <w:r>
        <w:t xml:space="preserve">Hlushchuk, R., Haberthür, D. &amp; Djonov, V.</w:t>
      </w:r>
      <w:r>
        <w:t xml:space="preserve"> </w:t>
      </w:r>
      <w:hyperlink r:id="rId221">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22"/>
    <w:bookmarkStart w:id="224" w:name="ref-iM9i6gkJ"/>
    <w:p>
      <w:pPr>
        <w:pStyle w:val="Bibliography"/>
      </w:pPr>
      <w:r>
        <w:t xml:space="preserve">38.</w:t>
      </w:r>
      <w:r>
        <w:t xml:space="preserve"> </w:t>
      </w:r>
      <w:r>
        <w:t xml:space="preserve">	</w:t>
      </w:r>
      <w:r>
        <w:t xml:space="preserve">Schaad, L.</w:t>
      </w:r>
      <w:r>
        <w:t xml:space="preserve"> </w:t>
      </w:r>
      <w:r>
        <w:rPr>
          <w:iCs/>
          <w:i/>
        </w:rPr>
        <w:t xml:space="preserve">et al.</w:t>
      </w:r>
      <w:r>
        <w:t xml:space="preserve"> </w:t>
      </w:r>
      <w:hyperlink r:id="rId223">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24"/>
    <w:bookmarkStart w:id="226" w:name="ref-C9ratYNO"/>
    <w:p>
      <w:pPr>
        <w:pStyle w:val="Bibliography"/>
      </w:pPr>
      <w:r>
        <w:t xml:space="preserve">39.</w:t>
      </w:r>
      <w:r>
        <w:t xml:space="preserve"> </w:t>
      </w:r>
      <w:r>
        <w:t xml:space="preserve">	</w:t>
      </w:r>
      <w:r>
        <w:t xml:space="preserve">Zoni, E.</w:t>
      </w:r>
      <w:r>
        <w:t xml:space="preserve"> </w:t>
      </w:r>
      <w:r>
        <w:rPr>
          <w:iCs/>
          <w:i/>
        </w:rPr>
        <w:t xml:space="preserve">et al.</w:t>
      </w:r>
      <w:r>
        <w:t xml:space="preserve"> </w:t>
      </w:r>
      <w:hyperlink r:id="rId225">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26"/>
    <w:bookmarkStart w:id="228" w:name="ref-16lhxZOpa"/>
    <w:p>
      <w:pPr>
        <w:pStyle w:val="Bibliography"/>
      </w:pPr>
      <w:r>
        <w:t xml:space="preserve">40.</w:t>
      </w:r>
      <w:r>
        <w:t xml:space="preserve"> </w:t>
      </w:r>
      <w:r>
        <w:t xml:space="preserve">	</w:t>
      </w:r>
      <w:r>
        <w:t xml:space="preserve">Dai, J., Hensel, J., Wang, N., Kruithof-de Julio, M. &amp; Shiozawa, Y.</w:t>
      </w:r>
      <w:r>
        <w:t xml:space="preserve"> </w:t>
      </w:r>
      <w:hyperlink r:id="rId227">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8"/>
    <w:bookmarkStart w:id="230" w:name="ref-FXSWRzX2"/>
    <w:p>
      <w:pPr>
        <w:pStyle w:val="Bibliography"/>
      </w:pPr>
      <w:r>
        <w:t xml:space="preserve">41.</w:t>
      </w:r>
      <w:r>
        <w:t xml:space="preserve"> </w:t>
      </w:r>
      <w:r>
        <w:t xml:space="preserve">	</w:t>
      </w:r>
      <w:r>
        <w:t xml:space="preserve">Entezari, V.</w:t>
      </w:r>
      <w:r>
        <w:t xml:space="preserve"> </w:t>
      </w:r>
      <w:r>
        <w:rPr>
          <w:iCs/>
          <w:i/>
        </w:rPr>
        <w:t xml:space="preserve">et al.</w:t>
      </w:r>
      <w:r>
        <w:t xml:space="preserve"> </w:t>
      </w:r>
      <w:hyperlink r:id="rId229">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30"/>
    <w:bookmarkStart w:id="232" w:name="ref-1AEVcopFo"/>
    <w:p>
      <w:pPr>
        <w:pStyle w:val="Bibliography"/>
      </w:pPr>
      <w:r>
        <w:t xml:space="preserve">42.</w:t>
      </w:r>
      <w:r>
        <w:t xml:space="preserve"> </w:t>
      </w:r>
      <w:r>
        <w:t xml:space="preserve">	</w:t>
      </w:r>
      <w:r>
        <w:t xml:space="preserve">INUI, A.</w:t>
      </w:r>
      <w:r>
        <w:t xml:space="preserve"> </w:t>
      </w:r>
      <w:r>
        <w:rPr>
          <w:iCs/>
          <w:i/>
        </w:rPr>
        <w:t xml:space="preserve">et al.</w:t>
      </w:r>
      <w:r>
        <w:t xml:space="preserve"> </w:t>
      </w:r>
      <w:hyperlink r:id="rId231">
        <w:r>
          <w:rPr>
            <w:rStyle w:val="Hyperlink"/>
          </w:rPr>
          <w:t xml:space="preserve">Age-Related Changes of Bone Mineral Density and Microarchitecture in Miniature Pigs</w:t>
        </w:r>
      </w:hyperlink>
      <w:r>
        <w:t xml:space="preserve">.</w:t>
      </w:r>
      <w:r>
        <w:t xml:space="preserve"> </w:t>
      </w:r>
      <w:r>
        <w:rPr>
          <w:iCs/>
          <w:i/>
        </w:rPr>
        <w:t xml:space="preserve">J. Vet. Med. Sci.</w:t>
      </w:r>
      <w:r>
        <w:t xml:space="preserve"> </w:t>
      </w:r>
      <w:r>
        <w:rPr>
          <w:bCs/>
          <w:b/>
        </w:rPr>
        <w:t xml:space="preserve">66</w:t>
      </w:r>
      <w:r>
        <w:t xml:space="preserve">, 599–609 (2004).</w:t>
      </w:r>
    </w:p>
    <w:bookmarkEnd w:id="232"/>
    <w:bookmarkStart w:id="234" w:name="ref-191glo5Hi"/>
    <w:p>
      <w:pPr>
        <w:pStyle w:val="Bibliography"/>
      </w:pPr>
      <w:r>
        <w:t xml:space="preserve">43.</w:t>
      </w:r>
      <w:r>
        <w:t xml:space="preserve"> </w:t>
      </w:r>
      <w:r>
        <w:t xml:space="preserve">	</w:t>
      </w:r>
      <w:r>
        <w:t xml:space="preserve">HANDSCHUH, S., BEISSER, C. J., RUTHENSTEINER, B. &amp; METSCHER, B. D.</w:t>
      </w:r>
      <w:r>
        <w:t xml:space="preserve"> </w:t>
      </w:r>
      <w:hyperlink r:id="rId233">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34"/>
    <w:bookmarkStart w:id="236" w:name="ref-ZKU6zNgr"/>
    <w:p>
      <w:pPr>
        <w:pStyle w:val="Bibliography"/>
      </w:pPr>
      <w:r>
        <w:t xml:space="preserve">44.</w:t>
      </w:r>
      <w:r>
        <w:t xml:space="preserve"> </w:t>
      </w:r>
      <w:r>
        <w:t xml:space="preserve">	</w:t>
      </w:r>
      <w:r>
        <w:t xml:space="preserve">Fornaro, J.</w:t>
      </w:r>
      <w:r>
        <w:t xml:space="preserve"> </w:t>
      </w:r>
      <w:r>
        <w:rPr>
          <w:iCs/>
          <w:i/>
        </w:rPr>
        <w:t xml:space="preserve">et al.</w:t>
      </w:r>
      <w:r>
        <w:t xml:space="preserve"> </w:t>
      </w:r>
      <w:hyperlink r:id="rId235">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36"/>
    <w:bookmarkStart w:id="238" w:name="ref-oRhGUhqB"/>
    <w:p>
      <w:pPr>
        <w:pStyle w:val="Bibliography"/>
      </w:pPr>
      <w:r>
        <w:t xml:space="preserve">45.</w:t>
      </w:r>
      <w:r>
        <w:t xml:space="preserve"> </w:t>
      </w:r>
      <w:r>
        <w:t xml:space="preserve">	</w:t>
      </w:r>
      <w:r>
        <w:t xml:space="preserve">Kruger, R. A., Riederer, S. J. &amp; Mistretta, C. A.</w:t>
      </w:r>
      <w:r>
        <w:t xml:space="preserve"> </w:t>
      </w:r>
      <w:hyperlink r:id="rId237">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8"/>
    <w:bookmarkStart w:id="240" w:name="ref-lVl4gVyN"/>
    <w:p>
      <w:pPr>
        <w:pStyle w:val="Bibliography"/>
      </w:pPr>
      <w:r>
        <w:t xml:space="preserve">46.</w:t>
      </w:r>
      <w:r>
        <w:t xml:space="preserve"> </w:t>
      </w:r>
      <w:r>
        <w:t xml:space="preserve">	</w:t>
      </w:r>
      <w:r>
        <w:t xml:space="preserve">Li, Y.</w:t>
      </w:r>
      <w:r>
        <w:t xml:space="preserve"> </w:t>
      </w:r>
      <w:r>
        <w:rPr>
          <w:iCs/>
          <w:i/>
        </w:rPr>
        <w:t xml:space="preserve">et al.</w:t>
      </w:r>
      <w:r>
        <w:t xml:space="preserve"> </w:t>
      </w:r>
      <w:hyperlink r:id="rId239">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40"/>
    <w:bookmarkStart w:id="242" w:name="ref-Ha1wHU4s"/>
    <w:p>
      <w:pPr>
        <w:pStyle w:val="Bibliography"/>
      </w:pPr>
      <w:r>
        <w:t xml:space="preserve">47.</w:t>
      </w:r>
      <w:r>
        <w:t xml:space="preserve"> </w:t>
      </w:r>
      <w:r>
        <w:t xml:space="preserve">	</w:t>
      </w:r>
      <w:r>
        <w:t xml:space="preserve">Schott, N. G., Friend, N. E. &amp; Stegemann, J. P.</w:t>
      </w:r>
      <w:r>
        <w:t xml:space="preserve"> </w:t>
      </w:r>
      <w:hyperlink r:id="rId241">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42"/>
    <w:bookmarkStart w:id="244" w:name="ref-zB5E7Obz"/>
    <w:p>
      <w:pPr>
        <w:pStyle w:val="Bibliography"/>
      </w:pPr>
      <w:r>
        <w:t xml:space="preserve">48.</w:t>
      </w:r>
      <w:r>
        <w:t xml:space="preserve"> </w:t>
      </w:r>
      <w:r>
        <w:t xml:space="preserve">	</w:t>
      </w:r>
      <w:r>
        <w:t xml:space="preserve">Sivaraj, K. K. &amp; Adams, R. H.</w:t>
      </w:r>
      <w:r>
        <w:t xml:space="preserve"> </w:t>
      </w:r>
      <w:hyperlink r:id="rId243">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44"/>
    <w:bookmarkStart w:id="246" w:name="ref-16mB4VUpP"/>
    <w:p>
      <w:pPr>
        <w:pStyle w:val="Bibliography"/>
      </w:pPr>
      <w:r>
        <w:t xml:space="preserve">49.</w:t>
      </w:r>
      <w:r>
        <w:t xml:space="preserve"> </w:t>
      </w:r>
      <w:r>
        <w:t xml:space="preserve">	</w:t>
      </w:r>
      <w:r>
        <w:t xml:space="preserve">Chandra, P. &amp; Atala, A.</w:t>
      </w:r>
      <w:r>
        <w:t xml:space="preserve"> </w:t>
      </w:r>
      <w:hyperlink r:id="rId245">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46"/>
    <w:bookmarkStart w:id="248" w:name="ref-D7D7Wyla"/>
    <w:p>
      <w:pPr>
        <w:pStyle w:val="Bibliography"/>
      </w:pPr>
      <w:r>
        <w:t xml:space="preserve">50.</w:t>
      </w:r>
      <w:r>
        <w:t xml:space="preserve"> </w:t>
      </w:r>
      <w:r>
        <w:t xml:space="preserve">	</w:t>
      </w:r>
      <w:r>
        <w:t xml:space="preserve">D'Oronzo, S., Coleman, R., Brown, J. &amp; Silvestris, F.</w:t>
      </w:r>
      <w:r>
        <w:t xml:space="preserve"> </w:t>
      </w:r>
      <w:hyperlink r:id="rId247">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8"/>
    <w:bookmarkStart w:id="250" w:name="ref-15Cb0RCtH"/>
    <w:p>
      <w:pPr>
        <w:pStyle w:val="Bibliography"/>
      </w:pPr>
      <w:r>
        <w:t xml:space="preserve">51.</w:t>
      </w:r>
      <w:r>
        <w:t xml:space="preserve"> </w:t>
      </w:r>
      <w:r>
        <w:t xml:space="preserve">	</w:t>
      </w:r>
      <w:r>
        <w:t xml:space="preserve">Xu, H.</w:t>
      </w:r>
      <w:r>
        <w:t xml:space="preserve"> </w:t>
      </w:r>
      <w:r>
        <w:rPr>
          <w:iCs/>
          <w:i/>
        </w:rPr>
        <w:t xml:space="preserve">et al.</w:t>
      </w:r>
      <w:r>
        <w:t xml:space="preserve"> </w:t>
      </w:r>
      <w:hyperlink r:id="rId249">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50"/>
    <w:bookmarkStart w:id="252" w:name="ref-YuJbg3zO"/>
    <w:p>
      <w:pPr>
        <w:pStyle w:val="Bibliography"/>
      </w:pPr>
      <w:r>
        <w:t xml:space="preserve">52.</w:t>
      </w:r>
      <w:r>
        <w:t xml:space="preserve"> </w:t>
      </w:r>
      <w:r>
        <w:t xml:space="preserve">	</w:t>
      </w:r>
      <w:r>
        <w:t xml:space="preserve">Himmelstein, D. S.</w:t>
      </w:r>
      <w:r>
        <w:t xml:space="preserve"> </w:t>
      </w:r>
      <w:r>
        <w:rPr>
          <w:iCs/>
          <w:i/>
        </w:rPr>
        <w:t xml:space="preserve">et al.</w:t>
      </w:r>
      <w:r>
        <w:t xml:space="preserve"> </w:t>
      </w:r>
      <w:hyperlink r:id="rId251">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52"/>
    <w:bookmarkEnd w:id="253"/>
    <w:bookmarkEnd w:id="25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5800dc84a91b824b375c87c9f7fecae04ec0f9c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800dc84a91b824b375c87c9f7fecae04ec0f9c3"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800dc84a91b824b375c87c9f7fecae04ec0f9c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150" Target="https://doi.org/10.1002/jbm.a.32411" TargetMode="External" /><Relationship Type="http://schemas.openxmlformats.org/officeDocument/2006/relationships/hyperlink" Id="rId188" Target="https://doi.org/10.1002/jemt.20263" TargetMode="External" /><Relationship Type="http://schemas.openxmlformats.org/officeDocument/2006/relationships/hyperlink" Id="rId182" Target="https://doi.org/10.1002/jemt.20720" TargetMode="External" /><Relationship Type="http://schemas.openxmlformats.org/officeDocument/2006/relationships/hyperlink" Id="rId194" Target="https://doi.org/10.1002/jnr.24539" TargetMode="External" /><Relationship Type="http://schemas.openxmlformats.org/officeDocument/2006/relationships/hyperlink" Id="rId196" Target="https://doi.org/10.1007/978-1-4939-3999-2_2" TargetMode="External" /><Relationship Type="http://schemas.openxmlformats.org/officeDocument/2006/relationships/hyperlink" Id="rId217" Target="https://doi.org/10.1007/s00429-020-02158-8" TargetMode="External" /><Relationship Type="http://schemas.openxmlformats.org/officeDocument/2006/relationships/hyperlink" Id="rId178" Target="https://doi.org/10.1007/s10439-015-1253-3" TargetMode="External" /><Relationship Type="http://schemas.openxmlformats.org/officeDocument/2006/relationships/hyperlink" Id="rId156" Target="https://doi.org/10.1007/s10456-017-9541-1" TargetMode="External" /><Relationship Type="http://schemas.openxmlformats.org/officeDocument/2006/relationships/hyperlink" Id="rId235" Target="https://doi.org/10.1007/s13244-010-0057-0" TargetMode="External" /><Relationship Type="http://schemas.openxmlformats.org/officeDocument/2006/relationships/hyperlink" Id="rId205" Target="https://doi.org/10.1016/j.actbio.2018.06.023" TargetMode="External" /><Relationship Type="http://schemas.openxmlformats.org/officeDocument/2006/relationships/hyperlink" Id="rId160" Target="https://doi.org/10.1016/j.actbio.2018.07.050" TargetMode="External" /><Relationship Type="http://schemas.openxmlformats.org/officeDocument/2006/relationships/hyperlink" Id="rId162" Target="https://doi.org/10.1016/j.actbio.2019.02.021" TargetMode="External" /><Relationship Type="http://schemas.openxmlformats.org/officeDocument/2006/relationships/hyperlink" Id="rId202" Target="https://doi.org/10.1016/j.biomaterials.2016.01.016" TargetMode="External" /><Relationship Type="http://schemas.openxmlformats.org/officeDocument/2006/relationships/hyperlink" Id="rId152" Target="https://doi.org/10.1016/j.bone.2011.09.051" TargetMode="External" /><Relationship Type="http://schemas.openxmlformats.org/officeDocument/2006/relationships/hyperlink" Id="rId229" Target="https://doi.org/10.1016/j.bone.2011.10.004" TargetMode="External" /><Relationship Type="http://schemas.openxmlformats.org/officeDocument/2006/relationships/hyperlink" Id="rId170" Target="https://doi.org/10.1016/j.cell.2022.12.031" TargetMode="External" /><Relationship Type="http://schemas.openxmlformats.org/officeDocument/2006/relationships/hyperlink" Id="rId184" Target="https://doi.org/10.1016/j.crmeth.2021.100151" TargetMode="External" /><Relationship Type="http://schemas.openxmlformats.org/officeDocument/2006/relationships/hyperlink" Id="rId247" Target="https://doi.org/10.1016/j.jbo.2018.10.004" TargetMode="External" /><Relationship Type="http://schemas.openxmlformats.org/officeDocument/2006/relationships/hyperlink" Id="rId221" Target="https://doi.org/10.1016/j.vph.2018.09.003" TargetMode="External" /><Relationship Type="http://schemas.openxmlformats.org/officeDocument/2006/relationships/hyperlink" Id="rId239" Target="https://doi.org/10.1021/acsabm.1c00979" TargetMode="External" /><Relationship Type="http://schemas.openxmlformats.org/officeDocument/2006/relationships/hyperlink" Id="rId227" Target="https://doi.org/10.1038/bonekey.2016.4" TargetMode="External" /><Relationship Type="http://schemas.openxmlformats.org/officeDocument/2006/relationships/hyperlink" Id="rId172" Target="https://doi.org/10.1038/s41467-021-26455-w" TargetMode="External" /><Relationship Type="http://schemas.openxmlformats.org/officeDocument/2006/relationships/hyperlink" Id="rId176" Target="https://doi.org/10.1038/s41596-022-00788-2" TargetMode="External" /><Relationship Type="http://schemas.openxmlformats.org/officeDocument/2006/relationships/hyperlink" Id="rId168" Target="https://doi.org/10.1038/s41598-017-13632-5" TargetMode="External" /><Relationship Type="http://schemas.openxmlformats.org/officeDocument/2006/relationships/hyperlink" Id="rId223" Target="https://doi.org/10.1038/srep41842" TargetMode="External" /><Relationship Type="http://schemas.openxmlformats.org/officeDocument/2006/relationships/hyperlink" Id="rId245" Target="https://doi.org/10.1042/cs20180155" TargetMode="External" /><Relationship Type="http://schemas.openxmlformats.org/officeDocument/2006/relationships/hyperlink" Id="rId198" Target="https://doi.org/10.1055/s-0032-1329540" TargetMode="External" /><Relationship Type="http://schemas.openxmlformats.org/officeDocument/2006/relationships/hyperlink" Id="rId174" Target="https://doi.org/10.1089/scd.2019.0104" TargetMode="External" /><Relationship Type="http://schemas.openxmlformats.org/officeDocument/2006/relationships/hyperlink" Id="rId186" Target="https://doi.org/10.1089/ten.teb.2008.0153" TargetMode="External" /><Relationship Type="http://schemas.openxmlformats.org/officeDocument/2006/relationships/hyperlink" Id="rId166" Target="https://doi.org/10.1089/ten.teb.2009.0085" TargetMode="External" /><Relationship Type="http://schemas.openxmlformats.org/officeDocument/2006/relationships/hyperlink" Id="rId241"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00" Target="https://doi.org/10.1111/cpr.12578" TargetMode="External" /><Relationship Type="http://schemas.openxmlformats.org/officeDocument/2006/relationships/hyperlink" Id="rId207" Target="https://doi.org/10.1111/j.1601-0825.2006.01337.x" TargetMode="External" /><Relationship Type="http://schemas.openxmlformats.org/officeDocument/2006/relationships/hyperlink" Id="rId233" Target="https://doi.org/10.1111/jmi.12543" TargetMode="External" /><Relationship Type="http://schemas.openxmlformats.org/officeDocument/2006/relationships/hyperlink" Id="rId237" Target="https://doi.org/10.1118/1.594374" TargetMode="External" /><Relationship Type="http://schemas.openxmlformats.org/officeDocument/2006/relationships/hyperlink" Id="rId213" Target="https://doi.org/10.1126/science.abc8479" TargetMode="External" /><Relationship Type="http://schemas.openxmlformats.org/officeDocument/2006/relationships/hyperlink" Id="rId158" Target="https://doi.org/10.1152/ajpcell.00195.2022" TargetMode="External" /><Relationship Type="http://schemas.openxmlformats.org/officeDocument/2006/relationships/hyperlink" Id="rId219" Target="https://doi.org/10.1152/ajprenal.00099.2017" TargetMode="External" /><Relationship Type="http://schemas.openxmlformats.org/officeDocument/2006/relationships/hyperlink" Id="rId225" Target="https://doi.org/10.1158/1541-7786.mcr-18-1220" TargetMode="External" /><Relationship Type="http://schemas.openxmlformats.org/officeDocument/2006/relationships/hyperlink" Id="rId190" Target="https://doi.org/10.1186/s12882-016-0235-5" TargetMode="External" /><Relationship Type="http://schemas.openxmlformats.org/officeDocument/2006/relationships/hyperlink" Id="rId211" Target="https://doi.org/10.1201/b11356-37" TargetMode="External" /><Relationship Type="http://schemas.openxmlformats.org/officeDocument/2006/relationships/hyperlink" Id="rId243" Target="https://doi.org/10.1242/dev.136861" TargetMode="External" /><Relationship Type="http://schemas.openxmlformats.org/officeDocument/2006/relationships/hyperlink" Id="rId231" Target="https://doi.org/10.1292/jvms.66.599" TargetMode="External" /><Relationship Type="http://schemas.openxmlformats.org/officeDocument/2006/relationships/hyperlink" Id="rId215" Target="https://doi.org/10.1371/journal.pbio.3000411" TargetMode="External" /><Relationship Type="http://schemas.openxmlformats.org/officeDocument/2006/relationships/hyperlink" Id="rId251" Target="https://doi.org/10.1371/journal.pcbi.1007128" TargetMode="External" /><Relationship Type="http://schemas.openxmlformats.org/officeDocument/2006/relationships/hyperlink" Id="rId209" Target="https://doi.org/10.22203/ecm.v013a01" TargetMode="External" /><Relationship Type="http://schemas.openxmlformats.org/officeDocument/2006/relationships/hyperlink" Id="rId164" Target="https://doi.org/10.3389/fbioe.2017.00068" TargetMode="External" /><Relationship Type="http://schemas.openxmlformats.org/officeDocument/2006/relationships/hyperlink" Id="rId154"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9" Target="https://doi.org/10.3390/cancers14143443" TargetMode="External" /><Relationship Type="http://schemas.openxmlformats.org/officeDocument/2006/relationships/hyperlink" Id="rId192"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1...5800dc84a91b824b375c87c9f7fecae04ec0f9c3#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5800dc84a91b824b375c87c9f7fecae04ec0f9c3"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5800dc84a91b824b375c87c9f7fecae04ec0f9c3/"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2024-12-04T20:17:34Z</dcterms:created>
  <dcterms:modified xsi:type="dcterms:W3CDTF">2024-12-04T20:17:34Z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2024-12-04</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